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EC219B">
      <w:pPr>
        <w:spacing w:after="0" w:line="480" w:lineRule="auto"/>
        <w:jc w:val="center"/>
        <w:rPr>
          <w:rFonts w:ascii="Times New Roman" w:hAnsi="Times New Roman" w:cs="Times New Roman"/>
          <w:b/>
          <w:sz w:val="24"/>
          <w:szCs w:val="24"/>
        </w:rPr>
      </w:pPr>
    </w:p>
    <w:p w:rsidR="00EC219B" w:rsidRDefault="00EC219B" w:rsidP="00EC219B">
      <w:pPr>
        <w:spacing w:after="0" w:line="480" w:lineRule="auto"/>
        <w:jc w:val="center"/>
        <w:rPr>
          <w:rFonts w:ascii="Times New Roman" w:hAnsi="Times New Roman" w:cs="Times New Roman"/>
          <w:b/>
          <w:sz w:val="24"/>
          <w:szCs w:val="24"/>
        </w:rPr>
      </w:pPr>
    </w:p>
    <w:p w:rsidR="00EC219B" w:rsidRDefault="00EC219B" w:rsidP="00EC219B">
      <w:pPr>
        <w:spacing w:after="0" w:line="480" w:lineRule="auto"/>
        <w:jc w:val="center"/>
        <w:rPr>
          <w:rFonts w:ascii="Times New Roman" w:hAnsi="Times New Roman" w:cs="Times New Roman"/>
          <w:b/>
          <w:sz w:val="24"/>
          <w:szCs w:val="24"/>
        </w:rPr>
      </w:pPr>
    </w:p>
    <w:p w:rsidR="00EC219B" w:rsidRDefault="00EC219B" w:rsidP="00EC219B">
      <w:pPr>
        <w:spacing w:after="0" w:line="480" w:lineRule="auto"/>
        <w:jc w:val="center"/>
        <w:rPr>
          <w:rFonts w:ascii="Times New Roman" w:hAnsi="Times New Roman" w:cs="Times New Roman"/>
          <w:b/>
          <w:sz w:val="24"/>
          <w:szCs w:val="24"/>
        </w:rPr>
      </w:pPr>
    </w:p>
    <w:p w:rsidR="00EC219B" w:rsidRDefault="00EC219B" w:rsidP="00EC219B">
      <w:pPr>
        <w:spacing w:after="0" w:line="480" w:lineRule="auto"/>
        <w:jc w:val="center"/>
        <w:rPr>
          <w:rFonts w:ascii="Times New Roman" w:hAnsi="Times New Roman" w:cs="Times New Roman"/>
          <w:b/>
          <w:sz w:val="24"/>
          <w:szCs w:val="24"/>
        </w:rPr>
      </w:pPr>
    </w:p>
    <w:p w:rsidR="00EC219B" w:rsidRPr="00EC219B" w:rsidRDefault="00EC219B" w:rsidP="00EC219B">
      <w:pPr>
        <w:spacing w:after="0" w:line="480" w:lineRule="auto"/>
        <w:jc w:val="center"/>
        <w:rPr>
          <w:rFonts w:ascii="Times New Roman" w:hAnsi="Times New Roman" w:cs="Times New Roman"/>
          <w:sz w:val="24"/>
          <w:szCs w:val="24"/>
        </w:rPr>
      </w:pPr>
      <w:r w:rsidRPr="00EC219B">
        <w:rPr>
          <w:rFonts w:ascii="Times New Roman" w:hAnsi="Times New Roman" w:cs="Times New Roman"/>
          <w:sz w:val="24"/>
          <w:szCs w:val="24"/>
        </w:rPr>
        <w:t>Non-verbal Characteristics of Culture</w:t>
      </w:r>
    </w:p>
    <w:p w:rsidR="00EC219B" w:rsidRPr="00EC219B" w:rsidRDefault="00EC219B" w:rsidP="00DB2A6D">
      <w:pPr>
        <w:spacing w:after="0" w:line="480" w:lineRule="auto"/>
        <w:jc w:val="center"/>
        <w:rPr>
          <w:rFonts w:ascii="Times New Roman" w:hAnsi="Times New Roman" w:cs="Times New Roman"/>
          <w:sz w:val="24"/>
          <w:szCs w:val="24"/>
        </w:rPr>
      </w:pPr>
      <w:r w:rsidRPr="00EC219B">
        <w:rPr>
          <w:rFonts w:ascii="Times New Roman" w:hAnsi="Times New Roman" w:cs="Times New Roman"/>
          <w:sz w:val="24"/>
          <w:szCs w:val="24"/>
        </w:rPr>
        <w:t>Student Name:</w:t>
      </w:r>
    </w:p>
    <w:p w:rsidR="00EC219B" w:rsidRPr="00EC219B" w:rsidRDefault="00EC219B" w:rsidP="00DB2A6D">
      <w:pPr>
        <w:spacing w:after="0" w:line="480" w:lineRule="auto"/>
        <w:jc w:val="center"/>
        <w:rPr>
          <w:rFonts w:ascii="Times New Roman" w:hAnsi="Times New Roman" w:cs="Times New Roman"/>
          <w:sz w:val="24"/>
          <w:szCs w:val="24"/>
        </w:rPr>
      </w:pPr>
      <w:r w:rsidRPr="00EC219B">
        <w:rPr>
          <w:rFonts w:ascii="Times New Roman" w:hAnsi="Times New Roman" w:cs="Times New Roman"/>
          <w:sz w:val="24"/>
          <w:szCs w:val="24"/>
        </w:rPr>
        <w:t>University Affiliation:</w:t>
      </w: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EC219B" w:rsidRDefault="00EC219B" w:rsidP="00DB2A6D">
      <w:pPr>
        <w:spacing w:after="0" w:line="480" w:lineRule="auto"/>
        <w:jc w:val="center"/>
        <w:rPr>
          <w:rFonts w:ascii="Times New Roman" w:hAnsi="Times New Roman" w:cs="Times New Roman"/>
          <w:b/>
          <w:sz w:val="24"/>
          <w:szCs w:val="24"/>
        </w:rPr>
      </w:pPr>
    </w:p>
    <w:p w:rsidR="008F24E4" w:rsidRPr="00DB2A6D" w:rsidRDefault="007D344F" w:rsidP="00DB2A6D">
      <w:pPr>
        <w:spacing w:after="0" w:line="480" w:lineRule="auto"/>
        <w:jc w:val="center"/>
        <w:rPr>
          <w:rFonts w:ascii="Times New Roman" w:hAnsi="Times New Roman" w:cs="Times New Roman"/>
          <w:b/>
          <w:sz w:val="24"/>
          <w:szCs w:val="24"/>
        </w:rPr>
      </w:pPr>
      <w:r w:rsidRPr="00DB2A6D">
        <w:rPr>
          <w:rFonts w:ascii="Times New Roman" w:hAnsi="Times New Roman" w:cs="Times New Roman"/>
          <w:b/>
          <w:sz w:val="24"/>
          <w:szCs w:val="24"/>
        </w:rPr>
        <w:lastRenderedPageBreak/>
        <w:t>Non-verbal Characteristics of Culture</w:t>
      </w:r>
    </w:p>
    <w:p w:rsidR="00993A82" w:rsidRPr="00993A82" w:rsidRDefault="00993A82" w:rsidP="00EC219B">
      <w:pPr>
        <w:spacing w:after="0" w:line="480" w:lineRule="auto"/>
        <w:ind w:firstLine="567"/>
        <w:rPr>
          <w:rFonts w:ascii="Times New Roman" w:hAnsi="Times New Roman" w:cs="Times New Roman"/>
          <w:sz w:val="24"/>
          <w:szCs w:val="24"/>
        </w:rPr>
      </w:pPr>
      <w:r w:rsidRPr="00993A82">
        <w:rPr>
          <w:rFonts w:ascii="Times New Roman" w:hAnsi="Times New Roman" w:cs="Times New Roman"/>
          <w:sz w:val="24"/>
          <w:szCs w:val="24"/>
        </w:rPr>
        <w:t xml:space="preserve">In the course of the preparation stage of negotiation, it is advantageous to understand the cultural differences as well as having awareness of oneself and counterpart's backgrounds. One crucial nonverbal characteristic that must be understood by a successful negotiator is facial expressions. Failure to have the standard perception, significant ques can be misjudged or completely unexploited. Time used in preparing for negotiation can be wasted if one does not read or understand the counterparts or value community </w:t>
      </w:r>
      <w:proofErr w:type="spellStart"/>
      <w:r w:rsidRPr="00993A82">
        <w:rPr>
          <w:rFonts w:ascii="Times New Roman" w:hAnsi="Times New Roman" w:cs="Times New Roman"/>
          <w:sz w:val="24"/>
          <w:szCs w:val="24"/>
        </w:rPr>
        <w:t>behaviors</w:t>
      </w:r>
      <w:proofErr w:type="spellEnd"/>
      <w:r w:rsidRPr="00993A82">
        <w:rPr>
          <w:rFonts w:ascii="Times New Roman" w:hAnsi="Times New Roman" w:cs="Times New Roman"/>
          <w:sz w:val="24"/>
          <w:szCs w:val="24"/>
        </w:rPr>
        <w:t xml:space="preserve"> and unintentionally send the counterpart the unpremeditated nonverbal messages. As argued by </w:t>
      </w:r>
      <w:proofErr w:type="spellStart"/>
      <w:r w:rsidRPr="00993A82">
        <w:rPr>
          <w:rFonts w:ascii="Times New Roman" w:hAnsi="Times New Roman" w:cs="Times New Roman"/>
          <w:sz w:val="24"/>
          <w:szCs w:val="24"/>
        </w:rPr>
        <w:t>Lipi</w:t>
      </w:r>
      <w:proofErr w:type="spellEnd"/>
      <w:r w:rsidRPr="00993A82">
        <w:rPr>
          <w:rFonts w:ascii="Times New Roman" w:hAnsi="Times New Roman" w:cs="Times New Roman"/>
          <w:sz w:val="24"/>
          <w:szCs w:val="24"/>
        </w:rPr>
        <w:t xml:space="preserve">, Nakano, and </w:t>
      </w:r>
      <w:proofErr w:type="spellStart"/>
      <w:r w:rsidRPr="00993A82">
        <w:rPr>
          <w:rFonts w:ascii="Times New Roman" w:hAnsi="Times New Roman" w:cs="Times New Roman"/>
          <w:sz w:val="24"/>
          <w:szCs w:val="24"/>
        </w:rPr>
        <w:t>Rehm</w:t>
      </w:r>
      <w:proofErr w:type="spellEnd"/>
      <w:r w:rsidRPr="00993A82">
        <w:rPr>
          <w:rFonts w:ascii="Times New Roman" w:hAnsi="Times New Roman" w:cs="Times New Roman"/>
          <w:sz w:val="24"/>
          <w:szCs w:val="24"/>
        </w:rPr>
        <w:t xml:space="preserve"> (2010), facial observation is a collective method applied. </w:t>
      </w:r>
    </w:p>
    <w:p w:rsidR="00993A82" w:rsidRPr="00993A82" w:rsidRDefault="00993A82" w:rsidP="00EC219B">
      <w:pPr>
        <w:spacing w:after="0" w:line="480" w:lineRule="auto"/>
        <w:ind w:firstLine="567"/>
        <w:rPr>
          <w:rFonts w:ascii="Times New Roman" w:hAnsi="Times New Roman" w:cs="Times New Roman"/>
          <w:sz w:val="24"/>
          <w:szCs w:val="24"/>
        </w:rPr>
      </w:pPr>
      <w:r w:rsidRPr="00993A82">
        <w:rPr>
          <w:rFonts w:ascii="Times New Roman" w:hAnsi="Times New Roman" w:cs="Times New Roman"/>
          <w:sz w:val="24"/>
          <w:szCs w:val="24"/>
        </w:rPr>
        <w:t xml:space="preserve">Besides, the use of silence is another nonverbal characteristic that is essential. Particular cultures such as that of America, discover the aspect of silent as quite uncomfortable. Nevertheless, in other cultures such as China, silence characteristic is widely admitted. As presented by </w:t>
      </w:r>
      <w:proofErr w:type="spellStart"/>
      <w:r w:rsidRPr="00993A82">
        <w:rPr>
          <w:rFonts w:ascii="Times New Roman" w:hAnsi="Times New Roman" w:cs="Times New Roman"/>
          <w:sz w:val="24"/>
          <w:szCs w:val="24"/>
        </w:rPr>
        <w:t>Lipi</w:t>
      </w:r>
      <w:proofErr w:type="spellEnd"/>
      <w:r w:rsidRPr="00993A82">
        <w:rPr>
          <w:rFonts w:ascii="Times New Roman" w:hAnsi="Times New Roman" w:cs="Times New Roman"/>
          <w:sz w:val="24"/>
          <w:szCs w:val="24"/>
        </w:rPr>
        <w:t xml:space="preserve">, Nakano, and </w:t>
      </w:r>
      <w:proofErr w:type="spellStart"/>
      <w:r w:rsidRPr="00993A82">
        <w:rPr>
          <w:rFonts w:ascii="Times New Roman" w:hAnsi="Times New Roman" w:cs="Times New Roman"/>
          <w:sz w:val="24"/>
          <w:szCs w:val="24"/>
        </w:rPr>
        <w:t>Rehm</w:t>
      </w:r>
      <w:proofErr w:type="spellEnd"/>
      <w:r w:rsidRPr="00993A82">
        <w:rPr>
          <w:rFonts w:ascii="Times New Roman" w:hAnsi="Times New Roman" w:cs="Times New Roman"/>
          <w:sz w:val="24"/>
          <w:szCs w:val="24"/>
        </w:rPr>
        <w:t xml:space="preserve"> (2010), silence can be applied in processing the information and people can be annoyed if the thinking process is interjected. As indicated by Kavanagh (2010), there are differences in high contact culture and low contact culture. Having this knowledge and understanding as an individual approaching negotiation deal with individuals from another culture would assist in solving nervousness experience when personal space is interrupted. Some individuals make others uncomfortable which is regarded as a ‘dirty trick.’ Uncomfortable individuals can consider conceding to end the negotiations (Kavanagh, 2010).  </w:t>
      </w:r>
    </w:p>
    <w:p w:rsidR="009F3925" w:rsidRDefault="00993A82" w:rsidP="00EC219B">
      <w:pPr>
        <w:spacing w:after="0" w:line="480" w:lineRule="auto"/>
        <w:ind w:firstLine="567"/>
        <w:rPr>
          <w:rFonts w:ascii="Times New Roman" w:hAnsi="Times New Roman" w:cs="Times New Roman"/>
          <w:sz w:val="24"/>
          <w:szCs w:val="24"/>
        </w:rPr>
      </w:pPr>
      <w:r w:rsidRPr="00993A82">
        <w:rPr>
          <w:rFonts w:ascii="Times New Roman" w:hAnsi="Times New Roman" w:cs="Times New Roman"/>
          <w:sz w:val="24"/>
          <w:szCs w:val="24"/>
        </w:rPr>
        <w:t xml:space="preserve">Also, </w:t>
      </w:r>
      <w:proofErr w:type="spellStart"/>
      <w:r w:rsidRPr="00993A82">
        <w:rPr>
          <w:rFonts w:ascii="Times New Roman" w:hAnsi="Times New Roman" w:cs="Times New Roman"/>
          <w:sz w:val="24"/>
          <w:szCs w:val="24"/>
        </w:rPr>
        <w:t>Lipi</w:t>
      </w:r>
      <w:proofErr w:type="spellEnd"/>
      <w:r w:rsidRPr="00993A82">
        <w:rPr>
          <w:rFonts w:ascii="Times New Roman" w:hAnsi="Times New Roman" w:cs="Times New Roman"/>
          <w:sz w:val="24"/>
          <w:szCs w:val="24"/>
        </w:rPr>
        <w:t xml:space="preserve">, Nakano, and </w:t>
      </w:r>
      <w:proofErr w:type="spellStart"/>
      <w:r w:rsidRPr="00993A82">
        <w:rPr>
          <w:rFonts w:ascii="Times New Roman" w:hAnsi="Times New Roman" w:cs="Times New Roman"/>
          <w:sz w:val="24"/>
          <w:szCs w:val="24"/>
        </w:rPr>
        <w:t>Rehm</w:t>
      </w:r>
      <w:proofErr w:type="spellEnd"/>
      <w:r w:rsidRPr="00993A82">
        <w:rPr>
          <w:rFonts w:ascii="Times New Roman" w:hAnsi="Times New Roman" w:cs="Times New Roman"/>
          <w:sz w:val="24"/>
          <w:szCs w:val="24"/>
        </w:rPr>
        <w:t xml:space="preserve"> (2010) highlighted that interruptions are a form of nonverbal cultural </w:t>
      </w:r>
      <w:proofErr w:type="spellStart"/>
      <w:r w:rsidRPr="00993A82">
        <w:rPr>
          <w:rFonts w:ascii="Times New Roman" w:hAnsi="Times New Roman" w:cs="Times New Roman"/>
          <w:sz w:val="24"/>
          <w:szCs w:val="24"/>
        </w:rPr>
        <w:t>behavior</w:t>
      </w:r>
      <w:proofErr w:type="spellEnd"/>
      <w:r w:rsidRPr="00993A82">
        <w:rPr>
          <w:rFonts w:ascii="Times New Roman" w:hAnsi="Times New Roman" w:cs="Times New Roman"/>
          <w:sz w:val="24"/>
          <w:szCs w:val="24"/>
        </w:rPr>
        <w:t xml:space="preserve">. Certainly, many individuals have the thinking that verbal interruption, can take place nonverbally and is likely to be a social-cultural norm or a technique of gaining the advantage. A good example is looking confused. Holding a business meeting with individuals from polychromic culture can make a monochromic negotiator feel </w:t>
      </w:r>
      <w:r w:rsidRPr="00993A82">
        <w:rPr>
          <w:rFonts w:ascii="Times New Roman" w:hAnsi="Times New Roman" w:cs="Times New Roman"/>
          <w:sz w:val="24"/>
          <w:szCs w:val="24"/>
        </w:rPr>
        <w:lastRenderedPageBreak/>
        <w:t>as holding a weak position. Conversely, body language can be considered as a form of interruption. Touch can be applied in initiating interruption.</w:t>
      </w:r>
    </w:p>
    <w:p w:rsidR="00EC219B" w:rsidRDefault="00EC219B">
      <w:pPr>
        <w:rPr>
          <w:rFonts w:ascii="Times New Roman" w:hAnsi="Times New Roman" w:cs="Times New Roman"/>
          <w:sz w:val="24"/>
          <w:szCs w:val="24"/>
        </w:rPr>
      </w:pPr>
      <w:r>
        <w:rPr>
          <w:rFonts w:ascii="Times New Roman" w:hAnsi="Times New Roman" w:cs="Times New Roman"/>
          <w:sz w:val="24"/>
          <w:szCs w:val="24"/>
        </w:rPr>
        <w:br w:type="page"/>
      </w:r>
    </w:p>
    <w:p w:rsidR="009F3925" w:rsidRDefault="009F3925" w:rsidP="00EC21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C219B" w:rsidRDefault="00EC219B" w:rsidP="00EC219B">
      <w:pPr>
        <w:spacing w:after="0" w:line="480" w:lineRule="auto"/>
        <w:ind w:left="567" w:hanging="567"/>
        <w:rPr>
          <w:rFonts w:ascii="Times New Roman" w:hAnsi="Times New Roman" w:cs="Times New Roman"/>
          <w:sz w:val="24"/>
          <w:szCs w:val="24"/>
        </w:rPr>
      </w:pPr>
      <w:r w:rsidRPr="009F3925">
        <w:rPr>
          <w:rFonts w:ascii="Times New Roman" w:hAnsi="Times New Roman" w:cs="Times New Roman"/>
          <w:sz w:val="24"/>
          <w:szCs w:val="24"/>
        </w:rPr>
        <w:t>Kavanagh, B. (2010). A cross-cultural analysis of Japanese and English non-verbal online communication: The use of emoticons in weblogs. </w:t>
      </w:r>
      <w:r w:rsidRPr="009F3925">
        <w:rPr>
          <w:rFonts w:ascii="Times New Roman" w:hAnsi="Times New Roman" w:cs="Times New Roman"/>
          <w:i/>
          <w:iCs/>
          <w:sz w:val="24"/>
          <w:szCs w:val="24"/>
        </w:rPr>
        <w:t>Intercultural Communication Studies</w:t>
      </w:r>
      <w:r w:rsidRPr="009F3925">
        <w:rPr>
          <w:rFonts w:ascii="Times New Roman" w:hAnsi="Times New Roman" w:cs="Times New Roman"/>
          <w:sz w:val="24"/>
          <w:szCs w:val="24"/>
        </w:rPr>
        <w:t>, </w:t>
      </w:r>
      <w:r w:rsidRPr="009F3925">
        <w:rPr>
          <w:rFonts w:ascii="Times New Roman" w:hAnsi="Times New Roman" w:cs="Times New Roman"/>
          <w:i/>
          <w:iCs/>
          <w:sz w:val="24"/>
          <w:szCs w:val="24"/>
        </w:rPr>
        <w:t>19</w:t>
      </w:r>
      <w:r w:rsidRPr="009F3925">
        <w:rPr>
          <w:rFonts w:ascii="Times New Roman" w:hAnsi="Times New Roman" w:cs="Times New Roman"/>
          <w:sz w:val="24"/>
          <w:szCs w:val="24"/>
        </w:rPr>
        <w:t>(3), 65-80.</w:t>
      </w:r>
    </w:p>
    <w:p w:rsidR="00EC219B" w:rsidRDefault="00EC219B" w:rsidP="00EC219B">
      <w:pPr>
        <w:spacing w:after="0" w:line="480" w:lineRule="auto"/>
        <w:ind w:left="567" w:hanging="567"/>
        <w:rPr>
          <w:rFonts w:ascii="Times New Roman" w:hAnsi="Times New Roman" w:cs="Times New Roman"/>
          <w:sz w:val="24"/>
          <w:szCs w:val="24"/>
        </w:rPr>
      </w:pPr>
      <w:proofErr w:type="spellStart"/>
      <w:r w:rsidRPr="009F3925">
        <w:rPr>
          <w:rFonts w:ascii="Times New Roman" w:hAnsi="Times New Roman" w:cs="Times New Roman"/>
          <w:sz w:val="24"/>
          <w:szCs w:val="24"/>
        </w:rPr>
        <w:t>Lipi</w:t>
      </w:r>
      <w:proofErr w:type="spellEnd"/>
      <w:r w:rsidRPr="009F3925">
        <w:rPr>
          <w:rFonts w:ascii="Times New Roman" w:hAnsi="Times New Roman" w:cs="Times New Roman"/>
          <w:sz w:val="24"/>
          <w:szCs w:val="24"/>
        </w:rPr>
        <w:t xml:space="preserve">, A. A., Nakano, Y., &amp; </w:t>
      </w:r>
      <w:proofErr w:type="spellStart"/>
      <w:r w:rsidRPr="009F3925">
        <w:rPr>
          <w:rFonts w:ascii="Times New Roman" w:hAnsi="Times New Roman" w:cs="Times New Roman"/>
          <w:sz w:val="24"/>
          <w:szCs w:val="24"/>
        </w:rPr>
        <w:t>Rehm</w:t>
      </w:r>
      <w:proofErr w:type="spellEnd"/>
      <w:r w:rsidRPr="009F3925">
        <w:rPr>
          <w:rFonts w:ascii="Times New Roman" w:hAnsi="Times New Roman" w:cs="Times New Roman"/>
          <w:sz w:val="24"/>
          <w:szCs w:val="24"/>
        </w:rPr>
        <w:t xml:space="preserve">, M. (2010). Culture and Social Relationship as factors of </w:t>
      </w:r>
      <w:bookmarkStart w:id="0" w:name="_GoBack"/>
      <w:bookmarkEnd w:id="0"/>
      <w:r w:rsidRPr="009F3925">
        <w:rPr>
          <w:rFonts w:ascii="Times New Roman" w:hAnsi="Times New Roman" w:cs="Times New Roman"/>
          <w:sz w:val="24"/>
          <w:szCs w:val="24"/>
        </w:rPr>
        <w:t xml:space="preserve">affecting communicative non-verbal </w:t>
      </w:r>
      <w:proofErr w:type="spellStart"/>
      <w:r w:rsidRPr="009F3925">
        <w:rPr>
          <w:rFonts w:ascii="Times New Roman" w:hAnsi="Times New Roman" w:cs="Times New Roman"/>
          <w:sz w:val="24"/>
          <w:szCs w:val="24"/>
        </w:rPr>
        <w:t>behaviors</w:t>
      </w:r>
      <w:proofErr w:type="spellEnd"/>
      <w:r w:rsidRPr="009F3925">
        <w:rPr>
          <w:rFonts w:ascii="Times New Roman" w:hAnsi="Times New Roman" w:cs="Times New Roman"/>
          <w:sz w:val="24"/>
          <w:szCs w:val="24"/>
        </w:rPr>
        <w:t>. </w:t>
      </w:r>
      <w:r w:rsidRPr="009F3925">
        <w:rPr>
          <w:rFonts w:ascii="Times New Roman" w:hAnsi="Times New Roman" w:cs="Times New Roman"/>
          <w:i/>
          <w:iCs/>
          <w:sz w:val="24"/>
          <w:szCs w:val="24"/>
        </w:rPr>
        <w:t>Information and Media Technologies</w:t>
      </w:r>
      <w:r w:rsidRPr="009F3925">
        <w:rPr>
          <w:rFonts w:ascii="Times New Roman" w:hAnsi="Times New Roman" w:cs="Times New Roman"/>
          <w:sz w:val="24"/>
          <w:szCs w:val="24"/>
        </w:rPr>
        <w:t>, </w:t>
      </w:r>
      <w:r w:rsidRPr="009F3925">
        <w:rPr>
          <w:rFonts w:ascii="Times New Roman" w:hAnsi="Times New Roman" w:cs="Times New Roman"/>
          <w:i/>
          <w:iCs/>
          <w:sz w:val="24"/>
          <w:szCs w:val="24"/>
        </w:rPr>
        <w:t>5</w:t>
      </w:r>
      <w:r w:rsidRPr="009F3925">
        <w:rPr>
          <w:rFonts w:ascii="Times New Roman" w:hAnsi="Times New Roman" w:cs="Times New Roman"/>
          <w:sz w:val="24"/>
          <w:szCs w:val="24"/>
        </w:rPr>
        <w:t>(4), 1327-1337.</w:t>
      </w:r>
    </w:p>
    <w:p w:rsidR="00547968" w:rsidRDefault="00547968" w:rsidP="00DB2A6D">
      <w:pPr>
        <w:spacing w:after="0" w:line="480" w:lineRule="auto"/>
        <w:rPr>
          <w:rFonts w:ascii="Times New Roman" w:hAnsi="Times New Roman" w:cs="Times New Roman"/>
          <w:sz w:val="24"/>
          <w:szCs w:val="24"/>
        </w:rPr>
      </w:pPr>
    </w:p>
    <w:p w:rsidR="00547968" w:rsidRPr="00DB2A6D" w:rsidRDefault="00547968" w:rsidP="00DB2A6D">
      <w:pPr>
        <w:spacing w:after="0" w:line="480" w:lineRule="auto"/>
        <w:rPr>
          <w:rFonts w:ascii="Times New Roman" w:hAnsi="Times New Roman" w:cs="Times New Roman"/>
          <w:sz w:val="24"/>
          <w:szCs w:val="24"/>
        </w:rPr>
      </w:pPr>
    </w:p>
    <w:sectPr w:rsidR="00547968" w:rsidRPr="00DB2A6D" w:rsidSect="00EC219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9E3" w:rsidRDefault="001429E3" w:rsidP="00EC219B">
      <w:pPr>
        <w:spacing w:after="0" w:line="240" w:lineRule="auto"/>
      </w:pPr>
      <w:r>
        <w:separator/>
      </w:r>
    </w:p>
  </w:endnote>
  <w:endnote w:type="continuationSeparator" w:id="0">
    <w:p w:rsidR="001429E3" w:rsidRDefault="001429E3" w:rsidP="00EC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9E3" w:rsidRDefault="001429E3" w:rsidP="00EC219B">
      <w:pPr>
        <w:spacing w:after="0" w:line="240" w:lineRule="auto"/>
      </w:pPr>
      <w:r>
        <w:separator/>
      </w:r>
    </w:p>
  </w:footnote>
  <w:footnote w:type="continuationSeparator" w:id="0">
    <w:p w:rsidR="001429E3" w:rsidRDefault="001429E3" w:rsidP="00EC21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017329"/>
      <w:docPartObj>
        <w:docPartGallery w:val="Page Numbers (Top of Page)"/>
        <w:docPartUnique/>
      </w:docPartObj>
    </w:sdtPr>
    <w:sdtEndPr>
      <w:rPr>
        <w:rFonts w:ascii="Times New Roman" w:hAnsi="Times New Roman" w:cs="Times New Roman"/>
        <w:noProof/>
        <w:sz w:val="24"/>
        <w:szCs w:val="24"/>
      </w:rPr>
    </w:sdtEndPr>
    <w:sdtContent>
      <w:p w:rsidR="00EC219B" w:rsidRPr="00EC219B" w:rsidRDefault="00EC219B" w:rsidP="00EC219B">
        <w:pPr>
          <w:pStyle w:val="Header"/>
          <w:rPr>
            <w:rFonts w:ascii="Times New Roman" w:hAnsi="Times New Roman" w:cs="Times New Roman"/>
            <w:sz w:val="24"/>
            <w:szCs w:val="24"/>
          </w:rPr>
        </w:pPr>
        <w:r w:rsidRPr="00EC219B">
          <w:rPr>
            <w:rFonts w:ascii="Times New Roman" w:hAnsi="Times New Roman" w:cs="Times New Roman"/>
            <w:sz w:val="24"/>
            <w:szCs w:val="24"/>
          </w:rPr>
          <w:t>NON-VERBAL CHARACTERISTICS OF CULTURE</w:t>
        </w:r>
        <w:r>
          <w:rPr>
            <w:rFonts w:ascii="Times New Roman" w:hAnsi="Times New Roman" w:cs="Times New Roman"/>
            <w:sz w:val="24"/>
            <w:szCs w:val="24"/>
          </w:rPr>
          <w:tab/>
          <w:t xml:space="preserve">  </w:t>
        </w:r>
        <w:r w:rsidRPr="00EC219B">
          <w:rPr>
            <w:rFonts w:ascii="Times New Roman" w:hAnsi="Times New Roman" w:cs="Times New Roman"/>
            <w:sz w:val="24"/>
            <w:szCs w:val="24"/>
          </w:rPr>
          <w:t xml:space="preserve"> </w:t>
        </w:r>
        <w:r w:rsidRPr="00EC219B">
          <w:rPr>
            <w:rFonts w:ascii="Times New Roman" w:hAnsi="Times New Roman" w:cs="Times New Roman"/>
            <w:sz w:val="24"/>
            <w:szCs w:val="24"/>
          </w:rPr>
          <w:fldChar w:fldCharType="begin"/>
        </w:r>
        <w:r w:rsidRPr="00EC219B">
          <w:rPr>
            <w:rFonts w:ascii="Times New Roman" w:hAnsi="Times New Roman" w:cs="Times New Roman"/>
            <w:sz w:val="24"/>
            <w:szCs w:val="24"/>
          </w:rPr>
          <w:instrText xml:space="preserve"> PAGE   \* MERGEFORMAT </w:instrText>
        </w:r>
        <w:r w:rsidRPr="00EC219B">
          <w:rPr>
            <w:rFonts w:ascii="Times New Roman" w:hAnsi="Times New Roman" w:cs="Times New Roman"/>
            <w:sz w:val="24"/>
            <w:szCs w:val="24"/>
          </w:rPr>
          <w:fldChar w:fldCharType="separate"/>
        </w:r>
        <w:r>
          <w:rPr>
            <w:rFonts w:ascii="Times New Roman" w:hAnsi="Times New Roman" w:cs="Times New Roman"/>
            <w:noProof/>
            <w:sz w:val="24"/>
            <w:szCs w:val="24"/>
          </w:rPr>
          <w:t>4</w:t>
        </w:r>
        <w:r w:rsidRPr="00EC219B">
          <w:rPr>
            <w:rFonts w:ascii="Times New Roman" w:hAnsi="Times New Roman" w:cs="Times New Roman"/>
            <w:noProof/>
            <w:sz w:val="24"/>
            <w:szCs w:val="24"/>
          </w:rPr>
          <w:fldChar w:fldCharType="end"/>
        </w:r>
      </w:p>
    </w:sdtContent>
  </w:sdt>
  <w:p w:rsidR="00EC219B" w:rsidRDefault="00EC21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19B" w:rsidRPr="00EC219B" w:rsidRDefault="00EC219B">
    <w:pPr>
      <w:pStyle w:val="Header"/>
      <w:rPr>
        <w:rFonts w:ascii="Times New Roman" w:hAnsi="Times New Roman" w:cs="Times New Roman"/>
        <w:sz w:val="24"/>
        <w:szCs w:val="24"/>
      </w:rPr>
    </w:pPr>
    <w:r w:rsidRPr="00EC219B">
      <w:rPr>
        <w:rFonts w:ascii="Times New Roman" w:hAnsi="Times New Roman" w:cs="Times New Roman"/>
        <w:sz w:val="24"/>
        <w:szCs w:val="24"/>
      </w:rPr>
      <w:t xml:space="preserve">Running head: NON-VERBAL CHARACTERISTICS OF CULTURE </w:t>
    </w:r>
    <w:r>
      <w:rPr>
        <w:rFonts w:ascii="Times New Roman" w:hAnsi="Times New Roman" w:cs="Times New Roman"/>
        <w:sz w:val="24"/>
        <w:szCs w:val="24"/>
      </w:rPr>
      <w:tab/>
      <w:t xml:space="preserve">  </w:t>
    </w:r>
    <w:r w:rsidRPr="00EC219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44F"/>
    <w:rsid w:val="00031EFF"/>
    <w:rsid w:val="001429E3"/>
    <w:rsid w:val="0016766E"/>
    <w:rsid w:val="00547968"/>
    <w:rsid w:val="00795727"/>
    <w:rsid w:val="007D344F"/>
    <w:rsid w:val="00816565"/>
    <w:rsid w:val="008218A8"/>
    <w:rsid w:val="008F24E4"/>
    <w:rsid w:val="00993A82"/>
    <w:rsid w:val="009F3925"/>
    <w:rsid w:val="00DB2A6D"/>
    <w:rsid w:val="00DE3903"/>
    <w:rsid w:val="00E11828"/>
    <w:rsid w:val="00EC2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D1EABC-5EE1-4C75-B5FB-DF9A2FA93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1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19B"/>
  </w:style>
  <w:style w:type="paragraph" w:styleId="Footer">
    <w:name w:val="footer"/>
    <w:basedOn w:val="Normal"/>
    <w:link w:val="FooterChar"/>
    <w:uiPriority w:val="99"/>
    <w:unhideWhenUsed/>
    <w:rsid w:val="00EC21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martin macharia</cp:lastModifiedBy>
  <cp:revision>7</cp:revision>
  <dcterms:created xsi:type="dcterms:W3CDTF">2019-10-26T03:51:00Z</dcterms:created>
  <dcterms:modified xsi:type="dcterms:W3CDTF">2019-10-26T06:59:00Z</dcterms:modified>
</cp:coreProperties>
</file>